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E960" w14:textId="77777777" w:rsidR="00587BDE" w:rsidRPr="00587BDE" w:rsidRDefault="00587BDE" w:rsidP="00587BDE">
      <w:r w:rsidRPr="00587BDE">
        <w:t>QUESTION, RÉPONSE</w:t>
      </w:r>
    </w:p>
    <w:p w14:paraId="289DED8E" w14:textId="77777777" w:rsidR="00587BDE" w:rsidRPr="00587BDE" w:rsidRDefault="00587BDE" w:rsidP="00587BDE">
      <w:pPr>
        <w:rPr>
          <w:b/>
          <w:bCs/>
        </w:rPr>
      </w:pPr>
      <w:r w:rsidRPr="00587BDE">
        <w:rPr>
          <w:b/>
          <w:bCs/>
        </w:rPr>
        <w:t>Ai-je le droit de contrôler l'activité du salarié en télétravail ?</w:t>
      </w:r>
    </w:p>
    <w:p w14:paraId="4DAF26B8" w14:textId="77777777" w:rsidR="00587BDE" w:rsidRPr="00587BDE" w:rsidRDefault="00587BDE" w:rsidP="00587BDE">
      <w:r w:rsidRPr="00587BDE">
        <w:rPr>
          <w:i/>
          <w:iCs/>
        </w:rPr>
        <w:t xml:space="preserve">Publié le 17/03/2022 à </w:t>
      </w:r>
      <w:proofErr w:type="gramStart"/>
      <w:r w:rsidRPr="00587BDE">
        <w:rPr>
          <w:i/>
          <w:iCs/>
        </w:rPr>
        <w:t>06:</w:t>
      </w:r>
      <w:proofErr w:type="gramEnd"/>
      <w:r w:rsidRPr="00587BDE">
        <w:rPr>
          <w:i/>
          <w:iCs/>
        </w:rPr>
        <w:t>50 par la rédaction des Éditions Tissot dans </w:t>
      </w:r>
      <w:hyperlink r:id="rId5" w:history="1">
        <w:r w:rsidRPr="00587BDE">
          <w:rPr>
            <w:rStyle w:val="Lienhypertexte"/>
            <w:i/>
            <w:iCs/>
          </w:rPr>
          <w:t>Contrat de travail</w:t>
        </w:r>
      </w:hyperlink>
      <w:r w:rsidRPr="00587BDE">
        <w:rPr>
          <w:i/>
          <w:iCs/>
        </w:rPr>
        <w:t>.</w:t>
      </w:r>
    </w:p>
    <w:p w14:paraId="536D3B48" w14:textId="77777777" w:rsidR="00587BDE" w:rsidRPr="00587BDE" w:rsidRDefault="00587BDE" w:rsidP="00587BDE">
      <w:pPr>
        <w:rPr>
          <w:b/>
          <w:bCs/>
        </w:rPr>
      </w:pPr>
      <w:r w:rsidRPr="00587BDE">
        <w:rPr>
          <w:b/>
          <w:bCs/>
        </w:rPr>
        <w:t> Mots-clés</w:t>
      </w:r>
    </w:p>
    <w:p w14:paraId="20881C37" w14:textId="77777777" w:rsidR="00587BDE" w:rsidRPr="00587BDE" w:rsidRDefault="00E47BF5" w:rsidP="00587BDE">
      <w:hyperlink r:id="rId6" w:history="1">
        <w:r w:rsidR="00587BDE" w:rsidRPr="00587BDE">
          <w:rPr>
            <w:rStyle w:val="Lienhypertexte"/>
          </w:rPr>
          <w:t>Télétravail</w:t>
        </w:r>
      </w:hyperlink>
      <w:r w:rsidR="00587BDE" w:rsidRPr="00587BDE">
        <w:t>, </w:t>
      </w:r>
      <w:hyperlink r:id="rId7" w:history="1">
        <w:r w:rsidR="00587BDE" w:rsidRPr="00587BDE">
          <w:rPr>
            <w:rStyle w:val="Lienhypertexte"/>
          </w:rPr>
          <w:t>Surveillance des salariés</w:t>
        </w:r>
      </w:hyperlink>
      <w:r w:rsidR="00587BDE" w:rsidRPr="00587BDE">
        <w:t>.</w:t>
      </w:r>
    </w:p>
    <w:p w14:paraId="20AF2267" w14:textId="77777777" w:rsidR="00587BDE" w:rsidRPr="00587BDE" w:rsidRDefault="00587BDE" w:rsidP="00587BDE">
      <w:r w:rsidRPr="00587BDE">
        <w:t> Bonne réponse !</w:t>
      </w:r>
    </w:p>
    <w:p w14:paraId="79C79AA3" w14:textId="77777777" w:rsidR="00587BDE" w:rsidRPr="00587BDE" w:rsidRDefault="00587BDE" w:rsidP="00587BDE">
      <w:pPr>
        <w:rPr>
          <w:b/>
          <w:bCs/>
        </w:rPr>
      </w:pPr>
      <w:r w:rsidRPr="00587BDE">
        <w:rPr>
          <w:b/>
          <w:bCs/>
        </w:rPr>
        <w:t>Télétravail : mise en place</w:t>
      </w:r>
    </w:p>
    <w:p w14:paraId="79845B85" w14:textId="77777777" w:rsidR="00587BDE" w:rsidRPr="00587BDE" w:rsidRDefault="00587BDE" w:rsidP="00587BDE">
      <w:r w:rsidRPr="00587BDE">
        <w:t>La mise en place du télétravail au sein de votre entreprise peut être le résultat de la négociation d’un </w:t>
      </w:r>
      <w:hyperlink r:id="rId8" w:history="1">
        <w:r w:rsidRPr="00587BDE">
          <w:rPr>
            <w:rStyle w:val="Lienhypertexte"/>
          </w:rPr>
          <w:t>accord collectif</w:t>
        </w:r>
      </w:hyperlink>
      <w:r w:rsidRPr="00587BDE">
        <w:t>, ou à défaut d’une charte élaborée par l’employeur après avis du comité social et économique (CSE), s’il existe.</w:t>
      </w:r>
      <w:r w:rsidRPr="00587BDE">
        <w:br/>
        <w:t>En l’absence d’accord collectif ou de charte, le recours au télétravail est possible après accord entre le salarié et l’employeur.</w:t>
      </w:r>
    </w:p>
    <w:p w14:paraId="65B7E457" w14:textId="77777777" w:rsidR="00587BDE" w:rsidRPr="00587BDE" w:rsidRDefault="00587BDE" w:rsidP="00587BDE">
      <w:r w:rsidRPr="00587BDE">
        <w:t>Dans le cadre d’un recours régulier, l'accord collectif applicable ou, à défaut, la charte que vous élaborez précise notamment :</w:t>
      </w:r>
    </w:p>
    <w:p w14:paraId="5ABFD484" w14:textId="77777777" w:rsidR="00587BDE" w:rsidRPr="00587BDE" w:rsidRDefault="00587BDE" w:rsidP="00587BDE">
      <w:pPr>
        <w:numPr>
          <w:ilvl w:val="0"/>
          <w:numId w:val="1"/>
        </w:numPr>
      </w:pPr>
      <w:proofErr w:type="gramStart"/>
      <w:r w:rsidRPr="00587BDE">
        <w:t>les</w:t>
      </w:r>
      <w:proofErr w:type="gramEnd"/>
      <w:r w:rsidRPr="00587BDE">
        <w:t xml:space="preserve"> conditions de passage en télétravail et les conditions de retour à une exécution sur site ;</w:t>
      </w:r>
    </w:p>
    <w:p w14:paraId="0C48AFE9" w14:textId="77777777" w:rsidR="00587BDE" w:rsidRPr="00587BDE" w:rsidRDefault="00587BDE" w:rsidP="00587BDE">
      <w:pPr>
        <w:numPr>
          <w:ilvl w:val="0"/>
          <w:numId w:val="1"/>
        </w:numPr>
      </w:pPr>
      <w:proofErr w:type="gramStart"/>
      <w:r w:rsidRPr="00587BDE">
        <w:t>les</w:t>
      </w:r>
      <w:proofErr w:type="gramEnd"/>
      <w:r w:rsidRPr="00587BDE">
        <w:t xml:space="preserve"> modalités d'acceptation par le salarié des conditions de mise en œuvre du télétravail ;</w:t>
      </w:r>
    </w:p>
    <w:p w14:paraId="5B913CF5" w14:textId="77777777" w:rsidR="00587BDE" w:rsidRPr="00587BDE" w:rsidRDefault="00587BDE" w:rsidP="00587BDE">
      <w:pPr>
        <w:numPr>
          <w:ilvl w:val="0"/>
          <w:numId w:val="1"/>
        </w:numPr>
      </w:pPr>
      <w:proofErr w:type="gramStart"/>
      <w:r w:rsidRPr="00587BDE">
        <w:t>les</w:t>
      </w:r>
      <w:proofErr w:type="gramEnd"/>
      <w:r w:rsidRPr="00587BDE">
        <w:t xml:space="preserve"> modalités de contrôle du temps de travail ou de régulation de la charge de travail ;</w:t>
      </w:r>
    </w:p>
    <w:p w14:paraId="6DDC6F7F" w14:textId="77777777" w:rsidR="00587BDE" w:rsidRPr="00587BDE" w:rsidRDefault="00587BDE" w:rsidP="00587BDE">
      <w:pPr>
        <w:numPr>
          <w:ilvl w:val="0"/>
          <w:numId w:val="1"/>
        </w:numPr>
      </w:pPr>
      <w:proofErr w:type="gramStart"/>
      <w:r w:rsidRPr="00587BDE">
        <w:t>la</w:t>
      </w:r>
      <w:proofErr w:type="gramEnd"/>
      <w:r w:rsidRPr="00587BDE">
        <w:t xml:space="preserve"> détermination des plages horaires durant lesquelles vous pouvez habituellement contacter le salarié en télétravail ;</w:t>
      </w:r>
    </w:p>
    <w:p w14:paraId="3CAE5BF0" w14:textId="77777777" w:rsidR="00587BDE" w:rsidRPr="00587BDE" w:rsidRDefault="00587BDE" w:rsidP="00587BDE">
      <w:pPr>
        <w:numPr>
          <w:ilvl w:val="0"/>
          <w:numId w:val="1"/>
        </w:numPr>
      </w:pPr>
      <w:proofErr w:type="gramStart"/>
      <w:r w:rsidRPr="00587BDE">
        <w:t>les</w:t>
      </w:r>
      <w:proofErr w:type="gramEnd"/>
      <w:r w:rsidRPr="00587BDE">
        <w:t xml:space="preserve"> modalités d'accès des salariées enceintes à une organisation en télétravail (nouvelle disposition issue de la loi du 24 décembre 2021 visant à accélérer l'égalité économique et professionnelle).</w:t>
      </w:r>
    </w:p>
    <w:p w14:paraId="0809E952" w14:textId="77777777" w:rsidR="00587BDE" w:rsidRPr="00587BDE" w:rsidRDefault="00587BDE" w:rsidP="00587BDE">
      <w:pPr>
        <w:rPr>
          <w:b/>
          <w:bCs/>
        </w:rPr>
      </w:pPr>
      <w:r w:rsidRPr="00587BDE">
        <w:rPr>
          <w:b/>
          <w:bCs/>
        </w:rPr>
        <w:t>Télétravail : surveillance des salariés en télétravail</w:t>
      </w:r>
    </w:p>
    <w:p w14:paraId="7F48AE2D" w14:textId="77777777" w:rsidR="00587BDE" w:rsidRPr="00587BDE" w:rsidRDefault="00587BDE" w:rsidP="00587BDE">
      <w:r w:rsidRPr="00587BDE">
        <w:rPr>
          <w:b/>
          <w:bCs/>
        </w:rPr>
        <w:t>Oui</w:t>
      </w:r>
      <w:r w:rsidRPr="00587BDE">
        <w:t>, vous pouvez tout à fait contrôler l’activité des salariés en télétravail.</w:t>
      </w:r>
    </w:p>
    <w:p w14:paraId="224EE7D0" w14:textId="77777777" w:rsidR="00587BDE" w:rsidRPr="00587BDE" w:rsidRDefault="00587BDE" w:rsidP="00587BDE">
      <w:r w:rsidRPr="00587BDE">
        <w:t>La CNIL, dans son questions-réponses, rappelle que le télétravail n’est qu’une modalité d’organisation de travail et que vous conservez donc votre pouvoir d’encadrer et de contrôler l’exécution du travail comme si le salarié travaillait sur site.</w:t>
      </w:r>
    </w:p>
    <w:p w14:paraId="481FECF4" w14:textId="77777777" w:rsidR="00587BDE" w:rsidRPr="00587BDE" w:rsidRDefault="00587BDE" w:rsidP="00587BDE">
      <w:r w:rsidRPr="00587BDE">
        <w:t>Préalablement à la mise en place d’un dispositif de surveillance, vous devez :</w:t>
      </w:r>
    </w:p>
    <w:p w14:paraId="0BD2370B" w14:textId="77777777" w:rsidR="00587BDE" w:rsidRPr="00587BDE" w:rsidRDefault="00587BDE" w:rsidP="00587BDE">
      <w:pPr>
        <w:numPr>
          <w:ilvl w:val="0"/>
          <w:numId w:val="2"/>
        </w:numPr>
      </w:pPr>
      <w:proofErr w:type="gramStart"/>
      <w:r w:rsidRPr="00587BDE">
        <w:t>informer</w:t>
      </w:r>
      <w:proofErr w:type="gramEnd"/>
      <w:r w:rsidRPr="00587BDE">
        <w:t xml:space="preserve"> les salariés de la mise en œuvre de ce dispositif de contrôle de leur activité ;</w:t>
      </w:r>
    </w:p>
    <w:p w14:paraId="1A9651C7" w14:textId="77777777" w:rsidR="00587BDE" w:rsidRPr="00587BDE" w:rsidRDefault="00587BDE" w:rsidP="00587BDE">
      <w:pPr>
        <w:numPr>
          <w:ilvl w:val="0"/>
          <w:numId w:val="2"/>
        </w:numPr>
      </w:pPr>
      <w:proofErr w:type="gramStart"/>
      <w:r w:rsidRPr="00587BDE">
        <w:t>informer</w:t>
      </w:r>
      <w:proofErr w:type="gramEnd"/>
      <w:r w:rsidRPr="00587BDE">
        <w:t xml:space="preserve"> et consulter votre </w:t>
      </w:r>
      <w:hyperlink r:id="rId9" w:history="1">
        <w:r w:rsidRPr="00587BDE">
          <w:rPr>
            <w:rStyle w:val="Lienhypertexte"/>
          </w:rPr>
          <w:t>comité social et économique</w:t>
        </w:r>
      </w:hyperlink>
      <w:r w:rsidRPr="00587BDE">
        <w:t>, s’il existe.</w:t>
      </w:r>
    </w:p>
    <w:p w14:paraId="13CBFC4A" w14:textId="77777777" w:rsidR="00587BDE" w:rsidRPr="00587BDE" w:rsidRDefault="00587BDE" w:rsidP="00587BDE">
      <w:r w:rsidRPr="00587BDE">
        <w:t>Mais attention, le système de contrôle que vous mettez en place ne doit pas porter atteinte aux droits et libertés de vos salariés.</w:t>
      </w:r>
    </w:p>
    <w:p w14:paraId="139A50D1" w14:textId="77777777" w:rsidR="00587BDE" w:rsidRPr="00587BDE" w:rsidRDefault="00587BDE" w:rsidP="00587BDE">
      <w:r w:rsidRPr="00587BDE">
        <w:t>Ainsi, cette surveillance doit être strictement proportionnée à l’objectif poursuivi.</w:t>
      </w:r>
      <w:r w:rsidRPr="00587BDE">
        <w:br/>
        <w:t>Les outils de contrôle doivent être justifiés par la nature de la tâche et être proportionnés au but recherché. Les procédés qui placent vos salariés sous une surveillance permanente et disproportionnée de leurs activités sont prohibés.</w:t>
      </w:r>
    </w:p>
    <w:p w14:paraId="221B22AA" w14:textId="77777777" w:rsidR="00587BDE" w:rsidRPr="00587BDE" w:rsidRDefault="00587BDE" w:rsidP="00587BDE">
      <w:r w:rsidRPr="00587BDE">
        <w:lastRenderedPageBreak/>
        <w:t>La CNIL donne des exemples d’outils qui ne sont pas compatibles avec le respect des droits et libertés des salariés :</w:t>
      </w:r>
    </w:p>
    <w:p w14:paraId="060DAB34" w14:textId="77777777" w:rsidR="00587BDE" w:rsidRPr="00587BDE" w:rsidRDefault="00587BDE" w:rsidP="00587BDE">
      <w:pPr>
        <w:numPr>
          <w:ilvl w:val="0"/>
          <w:numId w:val="3"/>
        </w:numPr>
      </w:pPr>
      <w:proofErr w:type="gramStart"/>
      <w:r w:rsidRPr="00587BDE">
        <w:t>la</w:t>
      </w:r>
      <w:proofErr w:type="gramEnd"/>
      <w:r w:rsidRPr="00587BDE">
        <w:t xml:space="preserve"> surveillance constante au moyen de dispositifs vidéo ou audio ;</w:t>
      </w:r>
    </w:p>
    <w:p w14:paraId="556D9C64" w14:textId="77777777" w:rsidR="00587BDE" w:rsidRPr="00587BDE" w:rsidRDefault="00587BDE" w:rsidP="00587BDE">
      <w:pPr>
        <w:numPr>
          <w:ilvl w:val="0"/>
          <w:numId w:val="3"/>
        </w:numPr>
      </w:pPr>
      <w:proofErr w:type="gramStart"/>
      <w:r w:rsidRPr="00587BDE">
        <w:t>le</w:t>
      </w:r>
      <w:proofErr w:type="gramEnd"/>
      <w:r w:rsidRPr="00587BDE">
        <w:t xml:space="preserve"> partage permanent de l’écran et/ou l’utilisation de « keyloggers » (logiciels qui permettent d’enregistrer l’ensemble des frappes au clavier effectuées par une personne sur un ordinateur) ;</w:t>
      </w:r>
    </w:p>
    <w:p w14:paraId="69159280" w14:textId="77777777" w:rsidR="00587BDE" w:rsidRPr="00587BDE" w:rsidRDefault="00587BDE" w:rsidP="00587BDE">
      <w:pPr>
        <w:numPr>
          <w:ilvl w:val="0"/>
          <w:numId w:val="3"/>
        </w:numPr>
      </w:pPr>
      <w:proofErr w:type="gramStart"/>
      <w:r w:rsidRPr="00587BDE">
        <w:t>l’obligation</w:t>
      </w:r>
      <w:proofErr w:type="gramEnd"/>
      <w:r w:rsidRPr="00587BDE">
        <w:t xml:space="preserve"> pour le salarié d’effectuer très régulièrement des actions pour démontrer sa présence derrière son écran.</w:t>
      </w:r>
    </w:p>
    <w:p w14:paraId="7BA22119" w14:textId="77777777" w:rsidR="00587BDE" w:rsidRPr="00587BDE" w:rsidRDefault="00587BDE" w:rsidP="00587BDE">
      <w:r w:rsidRPr="00587BDE">
        <w:t>Même en télétravail, l’article </w:t>
      </w:r>
      <w:hyperlink r:id="rId10" w:history="1">
        <w:r w:rsidRPr="00587BDE">
          <w:rPr>
            <w:rStyle w:val="Lienhypertexte"/>
          </w:rPr>
          <w:t>L. 3131-1</w:t>
        </w:r>
      </w:hyperlink>
      <w:r w:rsidRPr="00587BDE">
        <w:t> du Code du travail s’applique : tout salarié doit bénéficier d’un repos entre deux journées de travail d’au moins 11 heures consécutives. Pour garantir le respect de cette obligation légale, notre partenaire </w:t>
      </w:r>
      <w:proofErr w:type="spellStart"/>
      <w:r w:rsidRPr="00587BDE">
        <w:rPr>
          <w:b/>
          <w:bCs/>
        </w:rPr>
        <w:t>Lucca</w:t>
      </w:r>
      <w:proofErr w:type="spellEnd"/>
      <w:r w:rsidRPr="00587BDE">
        <w:t> propose une solution de saisie des temps simple et intuitive conçue pour rendre l'exercice aussi peu intrusif que possible.</w:t>
      </w:r>
    </w:p>
    <w:p w14:paraId="15DCABCE" w14:textId="77777777" w:rsidR="00587BDE" w:rsidRPr="00587BDE" w:rsidRDefault="00E47BF5" w:rsidP="00587BDE">
      <w:hyperlink r:id="rId11" w:history="1">
        <w:r w:rsidR="00587BDE" w:rsidRPr="00587BDE">
          <w:rPr>
            <w:rStyle w:val="Lienhypertexte"/>
            <w:b/>
            <w:bCs/>
          </w:rPr>
          <w:t>En savoir plus sur le suivi des temps de travail</w:t>
        </w:r>
      </w:hyperlink>
    </w:p>
    <w:p w14:paraId="4DB7AAB8" w14:textId="5BD247B8" w:rsidR="00587BDE" w:rsidRPr="00587BDE" w:rsidRDefault="00587BDE" w:rsidP="00587BDE">
      <w:r w:rsidRPr="00587BDE">
        <w:rPr>
          <w:noProof/>
        </w:rPr>
        <w:drawing>
          <wp:inline distT="0" distB="0" distL="0" distR="0" wp14:anchorId="6CD17B6D" wp14:editId="08E1DC6F">
            <wp:extent cx="952500" cy="323850"/>
            <wp:effectExtent l="0" t="0" r="0" b="0"/>
            <wp:docPr id="1" name="Image 1" descr="lucca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ca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p>
    <w:p w14:paraId="1A1D271E" w14:textId="77777777" w:rsidR="00587BDE" w:rsidRPr="00587BDE" w:rsidRDefault="00587BDE" w:rsidP="00587BDE">
      <w:pPr>
        <w:rPr>
          <w:i/>
          <w:iCs/>
        </w:rPr>
      </w:pPr>
      <w:r w:rsidRPr="00587BDE">
        <w:rPr>
          <w:i/>
          <w:iCs/>
        </w:rPr>
        <w:t>AUTEUR : </w:t>
      </w:r>
      <w:hyperlink r:id="rId13" w:history="1">
        <w:r w:rsidRPr="00587BDE">
          <w:rPr>
            <w:rStyle w:val="Lienhypertexte"/>
            <w:b/>
            <w:bCs/>
          </w:rPr>
          <w:t xml:space="preserve">Isabelle </w:t>
        </w:r>
        <w:proofErr w:type="spellStart"/>
        <w:r w:rsidRPr="00587BDE">
          <w:rPr>
            <w:rStyle w:val="Lienhypertexte"/>
            <w:b/>
            <w:bCs/>
          </w:rPr>
          <w:t>Vénuat</w:t>
        </w:r>
        <w:proofErr w:type="spellEnd"/>
      </w:hyperlink>
    </w:p>
    <w:p w14:paraId="6B726E4E" w14:textId="77777777" w:rsidR="00587BDE" w:rsidRPr="00587BDE" w:rsidRDefault="00E47BF5" w:rsidP="00587BDE">
      <w:hyperlink r:id="rId14" w:history="1">
        <w:r w:rsidR="00587BDE" w:rsidRPr="00587BDE">
          <w:rPr>
            <w:rStyle w:val="Lienhypertexte"/>
          </w:rPr>
          <w:t>Juriste en droit social et rédactrice au sein des Editions Tissot</w:t>
        </w:r>
      </w:hyperlink>
    </w:p>
    <w:p w14:paraId="48607AFC" w14:textId="77777777" w:rsidR="00157D97" w:rsidRPr="00587BDE" w:rsidRDefault="00157D97" w:rsidP="00587BDE"/>
    <w:sectPr w:rsidR="00157D97" w:rsidRPr="00587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7691"/>
    <w:multiLevelType w:val="multilevel"/>
    <w:tmpl w:val="B1D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F3E6D"/>
    <w:multiLevelType w:val="multilevel"/>
    <w:tmpl w:val="2CC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501F5"/>
    <w:multiLevelType w:val="multilevel"/>
    <w:tmpl w:val="7DD2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195EDA"/>
    <w:multiLevelType w:val="multilevel"/>
    <w:tmpl w:val="369C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E1B9A"/>
    <w:multiLevelType w:val="multilevel"/>
    <w:tmpl w:val="5154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76BCB"/>
    <w:multiLevelType w:val="multilevel"/>
    <w:tmpl w:val="5354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DE"/>
    <w:rsid w:val="00157D97"/>
    <w:rsid w:val="00587BDE"/>
    <w:rsid w:val="005B3704"/>
    <w:rsid w:val="00E47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9DDF"/>
  <w15:chartTrackingRefBased/>
  <w15:docId w15:val="{E9AEF7A8-CE24-4D45-8EB8-2ABE9F09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7BDE"/>
    <w:rPr>
      <w:color w:val="0563C1" w:themeColor="hyperlink"/>
      <w:u w:val="single"/>
    </w:rPr>
  </w:style>
  <w:style w:type="character" w:styleId="Mentionnonrsolue">
    <w:name w:val="Unresolved Mention"/>
    <w:basedOn w:val="Policepardfaut"/>
    <w:uiPriority w:val="99"/>
    <w:semiHidden/>
    <w:unhideWhenUsed/>
    <w:rsid w:val="00587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5698">
      <w:bodyDiv w:val="1"/>
      <w:marLeft w:val="0"/>
      <w:marRight w:val="0"/>
      <w:marTop w:val="0"/>
      <w:marBottom w:val="0"/>
      <w:divBdr>
        <w:top w:val="none" w:sz="0" w:space="0" w:color="auto"/>
        <w:left w:val="none" w:sz="0" w:space="0" w:color="auto"/>
        <w:bottom w:val="none" w:sz="0" w:space="0" w:color="auto"/>
        <w:right w:val="none" w:sz="0" w:space="0" w:color="auto"/>
      </w:divBdr>
      <w:divsChild>
        <w:div w:id="44105849">
          <w:marLeft w:val="0"/>
          <w:marRight w:val="0"/>
          <w:marTop w:val="0"/>
          <w:marBottom w:val="0"/>
          <w:divBdr>
            <w:top w:val="none" w:sz="0" w:space="0" w:color="auto"/>
            <w:left w:val="none" w:sz="0" w:space="0" w:color="auto"/>
            <w:bottom w:val="none" w:sz="0" w:space="0" w:color="auto"/>
            <w:right w:val="none" w:sz="0" w:space="0" w:color="auto"/>
          </w:divBdr>
          <w:divsChild>
            <w:div w:id="1806654135">
              <w:marLeft w:val="0"/>
              <w:marRight w:val="0"/>
              <w:marTop w:val="0"/>
              <w:marBottom w:val="0"/>
              <w:divBdr>
                <w:top w:val="none" w:sz="0" w:space="0" w:color="auto"/>
                <w:left w:val="none" w:sz="0" w:space="0" w:color="auto"/>
                <w:bottom w:val="none" w:sz="0" w:space="0" w:color="auto"/>
                <w:right w:val="none" w:sz="0" w:space="0" w:color="auto"/>
              </w:divBdr>
              <w:divsChild>
                <w:div w:id="886070438">
                  <w:marLeft w:val="0"/>
                  <w:marRight w:val="0"/>
                  <w:marTop w:val="0"/>
                  <w:marBottom w:val="0"/>
                  <w:divBdr>
                    <w:top w:val="none" w:sz="0" w:space="0" w:color="auto"/>
                    <w:left w:val="none" w:sz="0" w:space="0" w:color="auto"/>
                    <w:bottom w:val="none" w:sz="0" w:space="0" w:color="auto"/>
                    <w:right w:val="none" w:sz="0" w:space="0" w:color="auto"/>
                  </w:divBdr>
                  <w:divsChild>
                    <w:div w:id="2031368140">
                      <w:marLeft w:val="0"/>
                      <w:marRight w:val="0"/>
                      <w:marTop w:val="0"/>
                      <w:marBottom w:val="0"/>
                      <w:divBdr>
                        <w:top w:val="none" w:sz="0" w:space="0" w:color="auto"/>
                        <w:left w:val="none" w:sz="0" w:space="0" w:color="auto"/>
                        <w:bottom w:val="none" w:sz="0" w:space="0" w:color="auto"/>
                        <w:right w:val="none" w:sz="0" w:space="0" w:color="auto"/>
                      </w:divBdr>
                      <w:divsChild>
                        <w:div w:id="822352312">
                          <w:marLeft w:val="0"/>
                          <w:marRight w:val="0"/>
                          <w:marTop w:val="0"/>
                          <w:marBottom w:val="300"/>
                          <w:divBdr>
                            <w:top w:val="single" w:sz="6" w:space="0" w:color="DCDCDC"/>
                            <w:left w:val="single" w:sz="6" w:space="0" w:color="DCDCDC"/>
                            <w:bottom w:val="single" w:sz="6" w:space="15" w:color="DCDCDC"/>
                            <w:right w:val="single" w:sz="6" w:space="0" w:color="DCDCDC"/>
                          </w:divBdr>
                          <w:divsChild>
                            <w:div w:id="1432971222">
                              <w:marLeft w:val="0"/>
                              <w:marRight w:val="0"/>
                              <w:marTop w:val="0"/>
                              <w:marBottom w:val="0"/>
                              <w:divBdr>
                                <w:top w:val="none" w:sz="0" w:space="0" w:color="auto"/>
                                <w:left w:val="none" w:sz="0" w:space="0" w:color="auto"/>
                                <w:bottom w:val="none" w:sz="0" w:space="0" w:color="auto"/>
                                <w:right w:val="none" w:sz="0" w:space="0" w:color="auto"/>
                              </w:divBdr>
                            </w:div>
                            <w:div w:id="786044811">
                              <w:marLeft w:val="0"/>
                              <w:marRight w:val="0"/>
                              <w:marTop w:val="0"/>
                              <w:marBottom w:val="0"/>
                              <w:divBdr>
                                <w:top w:val="none" w:sz="0" w:space="0" w:color="auto"/>
                                <w:left w:val="none" w:sz="0" w:space="0" w:color="auto"/>
                                <w:bottom w:val="none" w:sz="0" w:space="0" w:color="auto"/>
                                <w:right w:val="none" w:sz="0" w:space="0" w:color="auto"/>
                              </w:divBdr>
                            </w:div>
                          </w:divsChild>
                        </w:div>
                        <w:div w:id="1333798798">
                          <w:marLeft w:val="0"/>
                          <w:marRight w:val="0"/>
                          <w:marTop w:val="0"/>
                          <w:marBottom w:val="0"/>
                          <w:divBdr>
                            <w:top w:val="none" w:sz="0" w:space="0" w:color="auto"/>
                            <w:left w:val="none" w:sz="0" w:space="0" w:color="auto"/>
                            <w:bottom w:val="none" w:sz="0" w:space="0" w:color="auto"/>
                            <w:right w:val="none" w:sz="0" w:space="0" w:color="auto"/>
                          </w:divBdr>
                          <w:divsChild>
                            <w:div w:id="905839826">
                              <w:marLeft w:val="0"/>
                              <w:marRight w:val="0"/>
                              <w:marTop w:val="450"/>
                              <w:marBottom w:val="450"/>
                              <w:divBdr>
                                <w:top w:val="single" w:sz="6" w:space="0" w:color="CCCCCC"/>
                                <w:left w:val="none" w:sz="0" w:space="0" w:color="auto"/>
                                <w:bottom w:val="single" w:sz="6" w:space="0" w:color="CCCCCC"/>
                                <w:right w:val="none" w:sz="0" w:space="0" w:color="auto"/>
                              </w:divBdr>
                              <w:divsChild>
                                <w:div w:id="514851228">
                                  <w:marLeft w:val="0"/>
                                  <w:marRight w:val="0"/>
                                  <w:marTop w:val="0"/>
                                  <w:marBottom w:val="0"/>
                                  <w:divBdr>
                                    <w:top w:val="none" w:sz="0" w:space="0" w:color="auto"/>
                                    <w:left w:val="none" w:sz="0" w:space="0" w:color="auto"/>
                                    <w:bottom w:val="none" w:sz="0" w:space="0" w:color="auto"/>
                                    <w:right w:val="none" w:sz="0" w:space="0" w:color="auto"/>
                                  </w:divBdr>
                                </w:div>
                              </w:divsChild>
                            </w:div>
                            <w:div w:id="111478059">
                              <w:marLeft w:val="0"/>
                              <w:marRight w:val="0"/>
                              <w:marTop w:val="3000"/>
                              <w:marBottom w:val="300"/>
                              <w:divBdr>
                                <w:top w:val="none" w:sz="0" w:space="0" w:color="auto"/>
                                <w:left w:val="single" w:sz="6" w:space="0" w:color="DCDCDC"/>
                                <w:bottom w:val="single" w:sz="6" w:space="15" w:color="DCDCDC"/>
                                <w:right w:val="single" w:sz="6" w:space="0" w:color="DCDCDC"/>
                              </w:divBdr>
                              <w:divsChild>
                                <w:div w:id="1762292150">
                                  <w:marLeft w:val="0"/>
                                  <w:marRight w:val="0"/>
                                  <w:marTop w:val="0"/>
                                  <w:marBottom w:val="0"/>
                                  <w:divBdr>
                                    <w:top w:val="none" w:sz="0" w:space="0" w:color="auto"/>
                                    <w:left w:val="none" w:sz="0" w:space="0" w:color="auto"/>
                                    <w:bottom w:val="none" w:sz="0" w:space="0" w:color="auto"/>
                                    <w:right w:val="none" w:sz="0" w:space="0" w:color="auto"/>
                                  </w:divBdr>
                                </w:div>
                                <w:div w:id="1360743226">
                                  <w:marLeft w:val="0"/>
                                  <w:marRight w:val="0"/>
                                  <w:marTop w:val="0"/>
                                  <w:marBottom w:val="0"/>
                                  <w:divBdr>
                                    <w:top w:val="none" w:sz="0" w:space="0" w:color="auto"/>
                                    <w:left w:val="none" w:sz="0" w:space="0" w:color="auto"/>
                                    <w:bottom w:val="none" w:sz="0" w:space="0" w:color="auto"/>
                                    <w:right w:val="none" w:sz="0" w:space="0" w:color="auto"/>
                                  </w:divBdr>
                                  <w:divsChild>
                                    <w:div w:id="2110656868">
                                      <w:marLeft w:val="0"/>
                                      <w:marRight w:val="0"/>
                                      <w:marTop w:val="0"/>
                                      <w:marBottom w:val="0"/>
                                      <w:divBdr>
                                        <w:top w:val="none" w:sz="0" w:space="0" w:color="auto"/>
                                        <w:left w:val="none" w:sz="0" w:space="0" w:color="auto"/>
                                        <w:bottom w:val="none" w:sz="0" w:space="0" w:color="auto"/>
                                        <w:right w:val="none" w:sz="0" w:space="0" w:color="auto"/>
                                      </w:divBdr>
                                    </w:div>
                                    <w:div w:id="897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996688">
              <w:marLeft w:val="0"/>
              <w:marRight w:val="0"/>
              <w:marTop w:val="0"/>
              <w:marBottom w:val="0"/>
              <w:divBdr>
                <w:top w:val="none" w:sz="0" w:space="0" w:color="auto"/>
                <w:left w:val="none" w:sz="0" w:space="0" w:color="auto"/>
                <w:bottom w:val="none" w:sz="0" w:space="0" w:color="auto"/>
                <w:right w:val="none" w:sz="0" w:space="0" w:color="auto"/>
              </w:divBdr>
            </w:div>
            <w:div w:id="1590504234">
              <w:marLeft w:val="0"/>
              <w:marRight w:val="0"/>
              <w:marTop w:val="0"/>
              <w:marBottom w:val="0"/>
              <w:divBdr>
                <w:top w:val="none" w:sz="0" w:space="0" w:color="auto"/>
                <w:left w:val="none" w:sz="0" w:space="0" w:color="auto"/>
                <w:bottom w:val="none" w:sz="0" w:space="0" w:color="auto"/>
                <w:right w:val="none" w:sz="0" w:space="0" w:color="auto"/>
              </w:divBdr>
              <w:divsChild>
                <w:div w:id="361710549">
                  <w:marLeft w:val="0"/>
                  <w:marRight w:val="0"/>
                  <w:marTop w:val="0"/>
                  <w:marBottom w:val="0"/>
                  <w:divBdr>
                    <w:top w:val="none" w:sz="0" w:space="0" w:color="auto"/>
                    <w:left w:val="none" w:sz="0" w:space="0" w:color="auto"/>
                    <w:bottom w:val="none" w:sz="0" w:space="0" w:color="auto"/>
                    <w:right w:val="none" w:sz="0" w:space="0" w:color="auto"/>
                  </w:divBdr>
                  <w:divsChild>
                    <w:div w:id="1768497965">
                      <w:marLeft w:val="0"/>
                      <w:marRight w:val="0"/>
                      <w:marTop w:val="0"/>
                      <w:marBottom w:val="0"/>
                      <w:divBdr>
                        <w:top w:val="none" w:sz="0" w:space="0" w:color="auto"/>
                        <w:left w:val="none" w:sz="0" w:space="0" w:color="auto"/>
                        <w:bottom w:val="none" w:sz="0" w:space="0" w:color="auto"/>
                        <w:right w:val="none" w:sz="0" w:space="0" w:color="auto"/>
                      </w:divBdr>
                      <w:divsChild>
                        <w:div w:id="453326424">
                          <w:marLeft w:val="0"/>
                          <w:marRight w:val="0"/>
                          <w:marTop w:val="0"/>
                          <w:marBottom w:val="0"/>
                          <w:divBdr>
                            <w:top w:val="none" w:sz="0" w:space="0" w:color="auto"/>
                            <w:left w:val="none" w:sz="0" w:space="0" w:color="auto"/>
                            <w:bottom w:val="none" w:sz="0" w:space="0" w:color="auto"/>
                            <w:right w:val="none" w:sz="0" w:space="0" w:color="auto"/>
                          </w:divBdr>
                          <w:divsChild>
                            <w:div w:id="770704825">
                              <w:marLeft w:val="0"/>
                              <w:marRight w:val="0"/>
                              <w:marTop w:val="0"/>
                              <w:marBottom w:val="300"/>
                              <w:divBdr>
                                <w:top w:val="none" w:sz="0" w:space="0" w:color="auto"/>
                                <w:left w:val="none" w:sz="0" w:space="0" w:color="auto"/>
                                <w:bottom w:val="none" w:sz="0" w:space="0" w:color="auto"/>
                                <w:right w:val="none" w:sz="0" w:space="0" w:color="auto"/>
                              </w:divBdr>
                              <w:divsChild>
                                <w:div w:id="86653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9348">
          <w:marLeft w:val="0"/>
          <w:marRight w:val="0"/>
          <w:marTop w:val="0"/>
          <w:marBottom w:val="300"/>
          <w:divBdr>
            <w:top w:val="single" w:sz="6" w:space="0" w:color="DCDCDC"/>
            <w:left w:val="single" w:sz="6" w:space="0" w:color="DCDCDC"/>
            <w:bottom w:val="single" w:sz="6" w:space="15" w:color="DCDCDC"/>
            <w:right w:val="single" w:sz="6" w:space="0" w:color="DCDCDC"/>
          </w:divBdr>
          <w:divsChild>
            <w:div w:id="559368655">
              <w:marLeft w:val="0"/>
              <w:marRight w:val="0"/>
              <w:marTop w:val="0"/>
              <w:marBottom w:val="0"/>
              <w:divBdr>
                <w:top w:val="none" w:sz="0" w:space="0" w:color="auto"/>
                <w:left w:val="none" w:sz="0" w:space="0" w:color="auto"/>
                <w:bottom w:val="none" w:sz="0" w:space="0" w:color="auto"/>
                <w:right w:val="none" w:sz="0" w:space="0" w:color="auto"/>
              </w:divBdr>
            </w:div>
            <w:div w:id="18781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tions-tissot.fr/actualite/droit-du-travail/tag/accord-collectif" TargetMode="External"/><Relationship Id="rId13" Type="http://schemas.openxmlformats.org/officeDocument/2006/relationships/hyperlink" Target="https://www.editions-tissot.fr/actualite/auteur/isabelle-venuat" TargetMode="External"/><Relationship Id="rId3" Type="http://schemas.openxmlformats.org/officeDocument/2006/relationships/settings" Target="settings.xml"/><Relationship Id="rId7" Type="http://schemas.openxmlformats.org/officeDocument/2006/relationships/hyperlink" Target="https://www.editions-tissot.fr/actualite/droit-du-travail/tag/surveillance-des-salarie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itions-tissot.fr/actualite/droit-du-travail/tag/teletravail" TargetMode="External"/><Relationship Id="rId11" Type="http://schemas.openxmlformats.org/officeDocument/2006/relationships/hyperlink" Target="https://www.editions-tissot.fr/page_contenu/suivi-des-temps-lucca/" TargetMode="External"/><Relationship Id="rId5" Type="http://schemas.openxmlformats.org/officeDocument/2006/relationships/hyperlink" Target="https://www.editions-tissot.fr/actualite/droit-du-travail/thematique/contrat-de-travail" TargetMode="External"/><Relationship Id="rId15" Type="http://schemas.openxmlformats.org/officeDocument/2006/relationships/fontTable" Target="fontTable.xml"/><Relationship Id="rId10" Type="http://schemas.openxmlformats.org/officeDocument/2006/relationships/hyperlink" Target="https://www.editions-tissot.fr/code-du-travail/code-du-travail-mcg.aspx?article=MCAL.3131-1" TargetMode="External"/><Relationship Id="rId4" Type="http://schemas.openxmlformats.org/officeDocument/2006/relationships/webSettings" Target="webSettings.xml"/><Relationship Id="rId9" Type="http://schemas.openxmlformats.org/officeDocument/2006/relationships/hyperlink" Target="https://www.editions-tissot.fr/actualite/representants-du-personnel-ce/thematique/comite-social-et-economique" TargetMode="External"/><Relationship Id="rId14" Type="http://schemas.openxmlformats.org/officeDocument/2006/relationships/hyperlink" Target="https://www.editions-tissot.fr/actualite/auteur/isabelle-venu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Pourtier</dc:creator>
  <cp:keywords/>
  <dc:description/>
  <cp:lastModifiedBy>Michel Pourtier</cp:lastModifiedBy>
  <cp:revision>2</cp:revision>
  <dcterms:created xsi:type="dcterms:W3CDTF">2022-03-23T15:46:00Z</dcterms:created>
  <dcterms:modified xsi:type="dcterms:W3CDTF">2022-03-23T15:46:00Z</dcterms:modified>
</cp:coreProperties>
</file>